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38E" w:rsidRPr="008F538E" w:rsidRDefault="008F538E" w:rsidP="008F538E">
      <w:pPr>
        <w:shd w:val="clear" w:color="auto" w:fill="FCEBD2"/>
        <w:spacing w:after="0" w:line="240" w:lineRule="atLeast"/>
        <w:rPr>
          <w:rFonts w:ascii="Arial" w:eastAsia="Times New Roman" w:hAnsi="Arial" w:cs="Arial"/>
          <w:b/>
          <w:bCs/>
          <w:color w:val="0057A0"/>
          <w:sz w:val="27"/>
          <w:szCs w:val="27"/>
        </w:rPr>
      </w:pPr>
      <w:r w:rsidRPr="008F538E">
        <w:rPr>
          <w:rFonts w:ascii="Arial" w:eastAsia="Times New Roman" w:hAnsi="Arial" w:cs="Arial"/>
          <w:b/>
          <w:bCs/>
          <w:color w:val="0057A0"/>
          <w:sz w:val="27"/>
          <w:szCs w:val="27"/>
        </w:rPr>
        <w:t>MATERIAL SAFETY DATA SHEET (MSDS)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Revision 6/24/99 renewed 12/1/2002.</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hyperlink r:id="rId4" w:history="1">
        <w:r w:rsidRPr="008F538E">
          <w:rPr>
            <w:rFonts w:ascii="Arial" w:eastAsia="Times New Roman" w:hAnsi="Arial" w:cs="Arial"/>
            <w:color w:val="0000FF"/>
            <w:sz w:val="18"/>
            <w:szCs w:val="18"/>
            <w:u w:val="single"/>
          </w:rPr>
          <w:t>MSDS Espanol</w:t>
        </w:r>
      </w:hyperlink>
      <w:r w:rsidRPr="008F538E">
        <w:rPr>
          <w:rFonts w:ascii="Arial" w:eastAsia="Times New Roman" w:hAnsi="Arial" w:cs="Arial"/>
          <w:color w:val="222222"/>
          <w:sz w:val="18"/>
          <w:szCs w:val="18"/>
        </w:rPr>
        <w:t> </w:t>
      </w:r>
      <w:r w:rsidRPr="008F538E">
        <w:rPr>
          <w:rFonts w:ascii="Arial" w:eastAsia="Times New Roman" w:hAnsi="Arial" w:cs="Arial"/>
          <w:color w:val="222222"/>
          <w:sz w:val="18"/>
          <w:szCs w:val="18"/>
        </w:rPr>
        <w:br/>
      </w:r>
      <w:hyperlink r:id="rId5" w:history="1">
        <w:r w:rsidRPr="008F538E">
          <w:rPr>
            <w:rFonts w:ascii="Arial" w:eastAsia="Times New Roman" w:hAnsi="Arial" w:cs="Arial"/>
            <w:color w:val="0000FF"/>
            <w:sz w:val="18"/>
            <w:szCs w:val="18"/>
            <w:u w:val="single"/>
          </w:rPr>
          <w:t>MSDS Francais</w:t>
        </w:r>
      </w:hyperlink>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Identity: Crystalline Silica CAS #14808-60-7</w:t>
      </w:r>
    </w:p>
    <w:p w:rsidR="008F538E" w:rsidRPr="008F538E" w:rsidRDefault="008F538E" w:rsidP="008F538E">
      <w:pPr>
        <w:shd w:val="clear" w:color="auto" w:fill="FCEBD2"/>
        <w:spacing w:before="100" w:beforeAutospacing="1" w:after="100" w:afterAutospacing="1" w:line="210"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MANUFACTURER IDENTIFICATION</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Ricci Bros Sand Co., Inc</w:t>
      </w:r>
      <w:r w:rsidRPr="008F538E">
        <w:rPr>
          <w:rFonts w:ascii="Arial" w:eastAsia="Times New Roman" w:hAnsi="Arial" w:cs="Arial"/>
          <w:color w:val="222222"/>
          <w:sz w:val="18"/>
          <w:szCs w:val="18"/>
        </w:rPr>
        <w:br/>
        <w:t>2099 Dragston Rd. P.O. Box 664 Port Norris NJ USA 08349</w:t>
      </w:r>
      <w:r w:rsidRPr="008F538E">
        <w:rPr>
          <w:rFonts w:ascii="Arial" w:eastAsia="Times New Roman" w:hAnsi="Arial" w:cs="Arial"/>
          <w:color w:val="222222"/>
          <w:sz w:val="18"/>
          <w:szCs w:val="18"/>
        </w:rPr>
        <w:br/>
        <w:t>856-785-0166 or 856-785-2136 fax</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HAZARDOUS INGREDIENTS/IDENTITY INFORMATION</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Chemical Components:</w:t>
      </w:r>
      <w:r w:rsidRPr="008F538E">
        <w:rPr>
          <w:rFonts w:ascii="Arial" w:eastAsia="Times New Roman" w:hAnsi="Arial" w:cs="Arial"/>
          <w:color w:val="222222"/>
          <w:sz w:val="18"/>
          <w:szCs w:val="18"/>
        </w:rPr>
        <w:t> Silica, Crystalline Quartz (respirable). </w:t>
      </w:r>
      <w:r w:rsidRPr="008F538E">
        <w:rPr>
          <w:rFonts w:ascii="Arial" w:eastAsia="Times New Roman" w:hAnsi="Arial" w:cs="Arial"/>
          <w:b/>
          <w:bCs/>
          <w:color w:val="222222"/>
          <w:sz w:val="18"/>
          <w:szCs w:val="18"/>
        </w:rPr>
        <w:t>Specific Chemical Identity:</w:t>
      </w:r>
      <w:r w:rsidRPr="008F538E">
        <w:rPr>
          <w:rFonts w:ascii="Arial" w:eastAsia="Times New Roman" w:hAnsi="Arial" w:cs="Arial"/>
          <w:color w:val="222222"/>
          <w:sz w:val="18"/>
          <w:szCs w:val="18"/>
        </w:rPr>
        <w:t> Silicon Dioxide, SiO</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Composition:</w:t>
      </w:r>
      <w:r w:rsidRPr="008F538E">
        <w:rPr>
          <w:rFonts w:ascii="Arial" w:eastAsia="Times New Roman" w:hAnsi="Arial" w:cs="Arial"/>
          <w:color w:val="222222"/>
          <w:sz w:val="18"/>
          <w:szCs w:val="18"/>
        </w:rPr>
        <w:t> SiO</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 95% minimum Balance: Fe</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O</w:t>
      </w:r>
      <w:r w:rsidRPr="008F538E">
        <w:rPr>
          <w:rFonts w:ascii="Arial" w:eastAsia="Times New Roman" w:hAnsi="Arial" w:cs="Arial"/>
          <w:color w:val="222222"/>
          <w:sz w:val="18"/>
          <w:szCs w:val="18"/>
          <w:vertAlign w:val="subscript"/>
        </w:rPr>
        <w:t>3</w:t>
      </w:r>
      <w:r w:rsidRPr="008F538E">
        <w:rPr>
          <w:rFonts w:ascii="Arial" w:eastAsia="Times New Roman" w:hAnsi="Arial" w:cs="Arial"/>
          <w:color w:val="222222"/>
          <w:sz w:val="18"/>
          <w:szCs w:val="18"/>
        </w:rPr>
        <w:t>, CaO, Na</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O, MgO Al</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O</w:t>
      </w:r>
      <w:r w:rsidRPr="008F538E">
        <w:rPr>
          <w:rFonts w:ascii="Arial" w:eastAsia="Times New Roman" w:hAnsi="Arial" w:cs="Arial"/>
          <w:color w:val="222222"/>
          <w:sz w:val="18"/>
          <w:szCs w:val="18"/>
          <w:vertAlign w:val="subscript"/>
        </w:rPr>
        <w:t>3</w:t>
      </w:r>
      <w:r w:rsidRPr="008F538E">
        <w:rPr>
          <w:rFonts w:ascii="Arial" w:eastAsia="Times New Roman" w:hAnsi="Arial" w:cs="Arial"/>
          <w:color w:val="222222"/>
          <w:sz w:val="18"/>
          <w:szCs w:val="18"/>
        </w:rPr>
        <w:t>, K</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O, TiO</w:t>
      </w:r>
      <w:r w:rsidRPr="008F538E">
        <w:rPr>
          <w:rFonts w:ascii="Arial" w:eastAsia="Times New Roman" w:hAnsi="Arial" w:cs="Arial"/>
          <w:color w:val="222222"/>
          <w:sz w:val="18"/>
          <w:szCs w:val="18"/>
          <w:vertAlign w:val="subscript"/>
        </w:rPr>
        <w:t>2</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Common Identity:</w:t>
      </w:r>
      <w:r w:rsidRPr="008F538E">
        <w:rPr>
          <w:rFonts w:ascii="Arial" w:eastAsia="Times New Roman" w:hAnsi="Arial" w:cs="Arial"/>
          <w:color w:val="222222"/>
          <w:sz w:val="18"/>
          <w:szCs w:val="18"/>
        </w:rPr>
        <w:t> Silica Sand, Crystalline Silica, Sandblast Sand, Filter Sand, Filter Gravel or trade name (**See page two for more trade names).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Permissable Exposure Limits:</w:t>
      </w:r>
      <w:r w:rsidRPr="008F538E">
        <w:rPr>
          <w:rFonts w:ascii="Arial" w:eastAsia="Times New Roman" w:hAnsi="Arial" w:cs="Arial"/>
          <w:color w:val="222222"/>
          <w:sz w:val="18"/>
          <w:szCs w:val="18"/>
        </w:rPr>
        <w:t xml:space="preserve"> Exposure to airborne crystalline silica shall not exceed an </w:t>
      </w:r>
      <w:proofErr w:type="gramStart"/>
      <w:r w:rsidRPr="008F538E">
        <w:rPr>
          <w:rFonts w:ascii="Arial" w:eastAsia="Times New Roman" w:hAnsi="Arial" w:cs="Arial"/>
          <w:color w:val="222222"/>
          <w:sz w:val="18"/>
          <w:szCs w:val="18"/>
        </w:rPr>
        <w:t>8 hour</w:t>
      </w:r>
      <w:proofErr w:type="gramEnd"/>
      <w:r w:rsidRPr="008F538E">
        <w:rPr>
          <w:rFonts w:ascii="Arial" w:eastAsia="Times New Roman" w:hAnsi="Arial" w:cs="Arial"/>
          <w:color w:val="222222"/>
          <w:sz w:val="18"/>
          <w:szCs w:val="18"/>
        </w:rPr>
        <w:t xml:space="preserve"> time weighted average (TWA) limit as stated in 29CFR1910.1000 (refer to reference 1). </w:t>
      </w:r>
      <w:r w:rsidRPr="008F538E">
        <w:rPr>
          <w:rFonts w:ascii="Arial" w:eastAsia="Times New Roman" w:hAnsi="Arial" w:cs="Arial"/>
          <w:b/>
          <w:bCs/>
          <w:color w:val="222222"/>
          <w:sz w:val="18"/>
          <w:szCs w:val="18"/>
        </w:rPr>
        <w:t>Threshold Limit Values (TLVs)</w:t>
      </w:r>
      <w:r w:rsidRPr="008F538E">
        <w:rPr>
          <w:rFonts w:ascii="Arial" w:eastAsia="Times New Roman" w:hAnsi="Arial" w:cs="Arial"/>
          <w:color w:val="222222"/>
          <w:sz w:val="18"/>
          <w:szCs w:val="18"/>
        </w:rPr>
        <w:t> for exposure to crystalline silica: </w:t>
      </w:r>
      <w:r w:rsidRPr="008F538E">
        <w:rPr>
          <w:rFonts w:ascii="Arial" w:eastAsia="Times New Roman" w:hAnsi="Arial" w:cs="Arial"/>
          <w:b/>
          <w:bCs/>
          <w:color w:val="222222"/>
          <w:sz w:val="18"/>
          <w:szCs w:val="18"/>
        </w:rPr>
        <w:t>Crystalline silica TLV:</w:t>
      </w:r>
      <w:r w:rsidRPr="008F538E">
        <w:rPr>
          <w:rFonts w:ascii="Arial" w:eastAsia="Times New Roman" w:hAnsi="Arial" w:cs="Arial"/>
          <w:color w:val="222222"/>
          <w:sz w:val="18"/>
          <w:szCs w:val="18"/>
        </w:rPr>
        <w:t> 10</w:t>
      </w:r>
      <w:proofErr w:type="gramStart"/>
      <w:r w:rsidRPr="008F538E">
        <w:rPr>
          <w:rFonts w:ascii="Arial" w:eastAsia="Times New Roman" w:hAnsi="Arial" w:cs="Arial"/>
          <w:color w:val="222222"/>
          <w:sz w:val="18"/>
          <w:szCs w:val="18"/>
        </w:rPr>
        <w:t>/(</w:t>
      </w:r>
      <w:proofErr w:type="gramEnd"/>
      <w:r w:rsidRPr="008F538E">
        <w:rPr>
          <w:rFonts w:ascii="Arial" w:eastAsia="Times New Roman" w:hAnsi="Arial" w:cs="Arial"/>
          <w:color w:val="222222"/>
          <w:sz w:val="18"/>
          <w:szCs w:val="18"/>
        </w:rPr>
        <w:t>%crystalline silica +2) mg/m</w:t>
      </w:r>
      <w:r w:rsidRPr="008F538E">
        <w:rPr>
          <w:rFonts w:ascii="Arial" w:eastAsia="Times New Roman" w:hAnsi="Arial" w:cs="Arial"/>
          <w:color w:val="222222"/>
          <w:sz w:val="18"/>
          <w:szCs w:val="18"/>
          <w:vertAlign w:val="superscript"/>
        </w:rPr>
        <w:t>3</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Total silica TLV:</w:t>
      </w:r>
      <w:r w:rsidRPr="008F538E">
        <w:rPr>
          <w:rFonts w:ascii="Arial" w:eastAsia="Times New Roman" w:hAnsi="Arial" w:cs="Arial"/>
          <w:color w:val="222222"/>
          <w:sz w:val="18"/>
          <w:szCs w:val="18"/>
        </w:rPr>
        <w:t> 30</w:t>
      </w:r>
      <w:proofErr w:type="gramStart"/>
      <w:r w:rsidRPr="008F538E">
        <w:rPr>
          <w:rFonts w:ascii="Arial" w:eastAsia="Times New Roman" w:hAnsi="Arial" w:cs="Arial"/>
          <w:color w:val="222222"/>
          <w:sz w:val="18"/>
          <w:szCs w:val="18"/>
        </w:rPr>
        <w:t>/(</w:t>
      </w:r>
      <w:proofErr w:type="gramEnd"/>
      <w:r w:rsidRPr="008F538E">
        <w:rPr>
          <w:rFonts w:ascii="Arial" w:eastAsia="Times New Roman" w:hAnsi="Arial" w:cs="Arial"/>
          <w:color w:val="222222"/>
          <w:sz w:val="18"/>
          <w:szCs w:val="18"/>
        </w:rPr>
        <w:t>%crystalline silica +2) mg/m</w:t>
      </w:r>
      <w:r w:rsidRPr="008F538E">
        <w:rPr>
          <w:rFonts w:ascii="Arial" w:eastAsia="Times New Roman" w:hAnsi="Arial" w:cs="Arial"/>
          <w:color w:val="222222"/>
          <w:sz w:val="18"/>
          <w:szCs w:val="18"/>
          <w:vertAlign w:val="superscript"/>
        </w:rPr>
        <w:t>3</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ACGIH TLV:</w:t>
      </w:r>
      <w:r w:rsidRPr="008F538E">
        <w:rPr>
          <w:rFonts w:ascii="Arial" w:eastAsia="Times New Roman" w:hAnsi="Arial" w:cs="Arial"/>
          <w:color w:val="222222"/>
          <w:sz w:val="18"/>
          <w:szCs w:val="18"/>
        </w:rPr>
        <w:t> 0.10mg/m</w:t>
      </w:r>
      <w:r w:rsidRPr="008F538E">
        <w:rPr>
          <w:rFonts w:ascii="Arial" w:eastAsia="Times New Roman" w:hAnsi="Arial" w:cs="Arial"/>
          <w:color w:val="222222"/>
          <w:sz w:val="18"/>
          <w:szCs w:val="18"/>
          <w:vertAlign w:val="superscript"/>
        </w:rPr>
        <w:t>3</w:t>
      </w:r>
      <w:r w:rsidRPr="008F538E">
        <w:rPr>
          <w:rFonts w:ascii="Arial" w:eastAsia="Times New Roman" w:hAnsi="Arial" w:cs="Arial"/>
          <w:color w:val="222222"/>
          <w:sz w:val="18"/>
          <w:szCs w:val="18"/>
        </w:rPr>
        <w:t> for 8 hr time weighted average for 100% crystalline silica (see reference 2). </w:t>
      </w:r>
      <w:r w:rsidRPr="008F538E">
        <w:rPr>
          <w:rFonts w:ascii="Arial" w:eastAsia="Times New Roman" w:hAnsi="Arial" w:cs="Arial"/>
          <w:b/>
          <w:bCs/>
          <w:color w:val="222222"/>
          <w:sz w:val="18"/>
          <w:szCs w:val="18"/>
        </w:rPr>
        <w:t>NIOSH TLV: </w:t>
      </w:r>
      <w:r w:rsidRPr="008F538E">
        <w:rPr>
          <w:rFonts w:ascii="Arial" w:eastAsia="Times New Roman" w:hAnsi="Arial" w:cs="Arial"/>
          <w:color w:val="222222"/>
          <w:sz w:val="18"/>
          <w:szCs w:val="18"/>
        </w:rPr>
        <w:t>0.05 mg/m</w:t>
      </w:r>
      <w:r w:rsidRPr="008F538E">
        <w:rPr>
          <w:rFonts w:ascii="Arial" w:eastAsia="Times New Roman" w:hAnsi="Arial" w:cs="Arial"/>
          <w:color w:val="222222"/>
          <w:sz w:val="18"/>
          <w:szCs w:val="18"/>
          <w:vertAlign w:val="superscript"/>
        </w:rPr>
        <w:t>3</w:t>
      </w:r>
      <w:r w:rsidRPr="008F538E">
        <w:rPr>
          <w:rFonts w:ascii="Arial" w:eastAsia="Times New Roman" w:hAnsi="Arial" w:cs="Arial"/>
          <w:color w:val="222222"/>
          <w:sz w:val="18"/>
          <w:szCs w:val="18"/>
        </w:rPr>
        <w:t> for 10 hr shift, 40 hr. week for 100% crystalline silica (see reference 3).</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PHYSICAL/CHEMICAL CHARACTERISTICS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Boiling Point:</w:t>
      </w:r>
      <w:r w:rsidRPr="008F538E">
        <w:rPr>
          <w:rFonts w:ascii="Arial" w:eastAsia="Times New Roman" w:hAnsi="Arial" w:cs="Arial"/>
          <w:color w:val="222222"/>
          <w:sz w:val="18"/>
          <w:szCs w:val="18"/>
        </w:rPr>
        <w:t> 4046F. </w:t>
      </w:r>
      <w:r w:rsidRPr="008F538E">
        <w:rPr>
          <w:rFonts w:ascii="Arial" w:eastAsia="Times New Roman" w:hAnsi="Arial" w:cs="Arial"/>
          <w:b/>
          <w:bCs/>
          <w:color w:val="222222"/>
          <w:sz w:val="18"/>
          <w:szCs w:val="18"/>
        </w:rPr>
        <w:t>Specific Gravity:</w:t>
      </w:r>
      <w:r w:rsidRPr="008F538E">
        <w:rPr>
          <w:rFonts w:ascii="Arial" w:eastAsia="Times New Roman" w:hAnsi="Arial" w:cs="Arial"/>
          <w:color w:val="222222"/>
          <w:sz w:val="18"/>
          <w:szCs w:val="18"/>
        </w:rPr>
        <w:t> 2.65. </w:t>
      </w:r>
      <w:r w:rsidRPr="008F538E">
        <w:rPr>
          <w:rFonts w:ascii="Arial" w:eastAsia="Times New Roman" w:hAnsi="Arial" w:cs="Arial"/>
          <w:b/>
          <w:bCs/>
          <w:color w:val="222222"/>
          <w:sz w:val="18"/>
          <w:szCs w:val="18"/>
        </w:rPr>
        <w:t>Melting Point:</w:t>
      </w:r>
      <w:r w:rsidRPr="008F538E">
        <w:rPr>
          <w:rFonts w:ascii="Arial" w:eastAsia="Times New Roman" w:hAnsi="Arial" w:cs="Arial"/>
          <w:color w:val="222222"/>
          <w:sz w:val="18"/>
          <w:szCs w:val="18"/>
        </w:rPr>
        <w:t> 3050F. </w:t>
      </w:r>
      <w:r w:rsidRPr="008F538E">
        <w:rPr>
          <w:rFonts w:ascii="Arial" w:eastAsia="Times New Roman" w:hAnsi="Arial" w:cs="Arial"/>
          <w:b/>
          <w:bCs/>
          <w:color w:val="222222"/>
          <w:sz w:val="18"/>
          <w:szCs w:val="18"/>
        </w:rPr>
        <w:t>Vapor Pressure:</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Evaporation Rate (Butyl Acetate=1):</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Vapor Density (Air=1):</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Solubility in water:</w:t>
      </w:r>
      <w:r w:rsidRPr="008F538E">
        <w:rPr>
          <w:rFonts w:ascii="Arial" w:eastAsia="Times New Roman" w:hAnsi="Arial" w:cs="Arial"/>
          <w:color w:val="222222"/>
          <w:sz w:val="18"/>
          <w:szCs w:val="18"/>
        </w:rPr>
        <w:t> insoluble. </w:t>
      </w:r>
      <w:r w:rsidRPr="008F538E">
        <w:rPr>
          <w:rFonts w:ascii="Arial" w:eastAsia="Times New Roman" w:hAnsi="Arial" w:cs="Arial"/>
          <w:b/>
          <w:bCs/>
          <w:color w:val="222222"/>
          <w:sz w:val="18"/>
          <w:szCs w:val="18"/>
        </w:rPr>
        <w:t>Appearance and Odor:</w:t>
      </w:r>
      <w:r w:rsidRPr="008F538E">
        <w:rPr>
          <w:rFonts w:ascii="Arial" w:eastAsia="Times New Roman" w:hAnsi="Arial" w:cs="Arial"/>
          <w:color w:val="222222"/>
          <w:sz w:val="18"/>
          <w:szCs w:val="18"/>
        </w:rPr>
        <w:t> white, grey or tan, no odor or taste.</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FIRE, EXPLOSION AND REACTIVITY DATA</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Flash Point:</w:t>
      </w:r>
      <w:r w:rsidRPr="008F538E">
        <w:rPr>
          <w:rFonts w:ascii="Arial" w:eastAsia="Times New Roman" w:hAnsi="Arial" w:cs="Arial"/>
          <w:color w:val="222222"/>
          <w:sz w:val="18"/>
          <w:szCs w:val="18"/>
        </w:rPr>
        <w:t> non-flammable. </w:t>
      </w:r>
      <w:r w:rsidRPr="008F538E">
        <w:rPr>
          <w:rFonts w:ascii="Arial" w:eastAsia="Times New Roman" w:hAnsi="Arial" w:cs="Arial"/>
          <w:b/>
          <w:bCs/>
          <w:color w:val="222222"/>
          <w:sz w:val="18"/>
          <w:szCs w:val="18"/>
        </w:rPr>
        <w:t>Flammable Limits:</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LEL:</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UEL:</w:t>
      </w:r>
      <w:r w:rsidRPr="008F538E">
        <w:rPr>
          <w:rFonts w:ascii="Arial" w:eastAsia="Times New Roman" w:hAnsi="Arial" w:cs="Arial"/>
          <w:color w:val="222222"/>
          <w:sz w:val="18"/>
          <w:szCs w:val="18"/>
        </w:rPr>
        <w:t> none. </w:t>
      </w:r>
      <w:r w:rsidRPr="008F538E">
        <w:rPr>
          <w:rFonts w:ascii="Arial" w:eastAsia="Times New Roman" w:hAnsi="Arial" w:cs="Arial"/>
          <w:b/>
          <w:bCs/>
          <w:color w:val="222222"/>
          <w:sz w:val="18"/>
          <w:szCs w:val="18"/>
        </w:rPr>
        <w:t>Extinguishing Media:</w:t>
      </w:r>
      <w:r w:rsidRPr="008F538E">
        <w:rPr>
          <w:rFonts w:ascii="Arial" w:eastAsia="Times New Roman" w:hAnsi="Arial" w:cs="Arial"/>
          <w:color w:val="222222"/>
          <w:sz w:val="18"/>
          <w:szCs w:val="18"/>
        </w:rPr>
        <w:t> none required. </w:t>
      </w:r>
      <w:r w:rsidRPr="008F538E">
        <w:rPr>
          <w:rFonts w:ascii="Arial" w:eastAsia="Times New Roman" w:hAnsi="Arial" w:cs="Arial"/>
          <w:b/>
          <w:bCs/>
          <w:color w:val="222222"/>
          <w:sz w:val="18"/>
          <w:szCs w:val="18"/>
        </w:rPr>
        <w:t>Special Firefighting Procedures:</w:t>
      </w:r>
      <w:r w:rsidRPr="008F538E">
        <w:rPr>
          <w:rFonts w:ascii="Arial" w:eastAsia="Times New Roman" w:hAnsi="Arial" w:cs="Arial"/>
          <w:color w:val="222222"/>
          <w:sz w:val="18"/>
          <w:szCs w:val="18"/>
        </w:rPr>
        <w:t> N/A. </w:t>
      </w:r>
      <w:r w:rsidRPr="008F538E">
        <w:rPr>
          <w:rFonts w:ascii="Arial" w:eastAsia="Times New Roman" w:hAnsi="Arial" w:cs="Arial"/>
          <w:b/>
          <w:bCs/>
          <w:color w:val="222222"/>
          <w:sz w:val="18"/>
          <w:szCs w:val="18"/>
        </w:rPr>
        <w:t>Unusual Fire and Explosion Hazards:</w:t>
      </w:r>
      <w:r w:rsidRPr="008F538E">
        <w:rPr>
          <w:rFonts w:ascii="Arial" w:eastAsia="Times New Roman" w:hAnsi="Arial" w:cs="Arial"/>
          <w:color w:val="222222"/>
          <w:sz w:val="18"/>
          <w:szCs w:val="18"/>
        </w:rPr>
        <w:t> N/A </w:t>
      </w:r>
      <w:r w:rsidRPr="008F538E">
        <w:rPr>
          <w:rFonts w:ascii="Arial" w:eastAsia="Times New Roman" w:hAnsi="Arial" w:cs="Arial"/>
          <w:b/>
          <w:bCs/>
          <w:color w:val="222222"/>
          <w:sz w:val="18"/>
          <w:szCs w:val="18"/>
        </w:rPr>
        <w:t>Stability:</w:t>
      </w:r>
      <w:r w:rsidRPr="008F538E">
        <w:rPr>
          <w:rFonts w:ascii="Arial" w:eastAsia="Times New Roman" w:hAnsi="Arial" w:cs="Arial"/>
          <w:color w:val="222222"/>
          <w:sz w:val="18"/>
          <w:szCs w:val="18"/>
        </w:rPr>
        <w:t> stable. </w:t>
      </w:r>
      <w:r w:rsidRPr="008F538E">
        <w:rPr>
          <w:rFonts w:ascii="Arial" w:eastAsia="Times New Roman" w:hAnsi="Arial" w:cs="Arial"/>
          <w:b/>
          <w:bCs/>
          <w:color w:val="222222"/>
          <w:sz w:val="18"/>
          <w:szCs w:val="18"/>
        </w:rPr>
        <w:t xml:space="preserve">Conditions to </w:t>
      </w:r>
      <w:proofErr w:type="gramStart"/>
      <w:r w:rsidRPr="008F538E">
        <w:rPr>
          <w:rFonts w:ascii="Arial" w:eastAsia="Times New Roman" w:hAnsi="Arial" w:cs="Arial"/>
          <w:b/>
          <w:bCs/>
          <w:color w:val="222222"/>
          <w:sz w:val="18"/>
          <w:szCs w:val="18"/>
        </w:rPr>
        <w:t>avoid:</w:t>
      </w:r>
      <w:r w:rsidRPr="008F538E">
        <w:rPr>
          <w:rFonts w:ascii="Arial" w:eastAsia="Times New Roman" w:hAnsi="Arial" w:cs="Arial"/>
          <w:color w:val="222222"/>
          <w:sz w:val="18"/>
          <w:szCs w:val="18"/>
        </w:rPr>
        <w:t>none</w:t>
      </w:r>
      <w:proofErr w:type="gramEnd"/>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Incompatibility (materials to avoid):</w:t>
      </w:r>
      <w:r w:rsidRPr="008F538E">
        <w:rPr>
          <w:rFonts w:ascii="Arial" w:eastAsia="Times New Roman" w:hAnsi="Arial" w:cs="Arial"/>
          <w:color w:val="222222"/>
          <w:sz w:val="18"/>
          <w:szCs w:val="18"/>
        </w:rPr>
        <w:t> </w:t>
      </w:r>
      <w:r w:rsidRPr="008F538E">
        <w:rPr>
          <w:rFonts w:ascii="Arial" w:eastAsia="Times New Roman" w:hAnsi="Arial" w:cs="Arial"/>
          <w:i/>
          <w:iCs/>
          <w:color w:val="222222"/>
          <w:sz w:val="18"/>
          <w:szCs w:val="18"/>
        </w:rPr>
        <w:t>Contact with agents such as molten magnesium, fluorine, chlorine triflouride, manganese trioxide, oxygen difluoride, or hydrofluoric acid may cause fires or corrosive gases.</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 xml:space="preserve">Hazardous </w:t>
      </w:r>
      <w:proofErr w:type="gramStart"/>
      <w:r w:rsidRPr="008F538E">
        <w:rPr>
          <w:rFonts w:ascii="Arial" w:eastAsia="Times New Roman" w:hAnsi="Arial" w:cs="Arial"/>
          <w:b/>
          <w:bCs/>
          <w:color w:val="222222"/>
          <w:sz w:val="18"/>
          <w:szCs w:val="18"/>
        </w:rPr>
        <w:t>Polymerization:</w:t>
      </w:r>
      <w:r w:rsidRPr="008F538E">
        <w:rPr>
          <w:rFonts w:ascii="Arial" w:eastAsia="Times New Roman" w:hAnsi="Arial" w:cs="Arial"/>
          <w:color w:val="222222"/>
          <w:sz w:val="18"/>
          <w:szCs w:val="18"/>
        </w:rPr>
        <w:t>will</w:t>
      </w:r>
      <w:proofErr w:type="gramEnd"/>
      <w:r w:rsidRPr="008F538E">
        <w:rPr>
          <w:rFonts w:ascii="Arial" w:eastAsia="Times New Roman" w:hAnsi="Arial" w:cs="Arial"/>
          <w:color w:val="222222"/>
          <w:sz w:val="18"/>
          <w:szCs w:val="18"/>
        </w:rPr>
        <w:t xml:space="preserve"> not occur.</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HEALTH HAZARD DATA</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lastRenderedPageBreak/>
        <w:t>Routes of Entry:</w:t>
      </w:r>
      <w:r w:rsidRPr="008F538E">
        <w:rPr>
          <w:rFonts w:ascii="Arial" w:eastAsia="Times New Roman" w:hAnsi="Arial" w:cs="Arial"/>
          <w:color w:val="222222"/>
          <w:sz w:val="18"/>
          <w:szCs w:val="18"/>
        </w:rPr>
        <w:t> Inhalation? Yes. Skin? No. Ingestion? No. </w:t>
      </w:r>
      <w:r w:rsidRPr="008F538E">
        <w:rPr>
          <w:rFonts w:ascii="Arial" w:eastAsia="Times New Roman" w:hAnsi="Arial" w:cs="Arial"/>
          <w:b/>
          <w:bCs/>
          <w:color w:val="222222"/>
          <w:sz w:val="18"/>
          <w:szCs w:val="18"/>
        </w:rPr>
        <w:t>Acute and Chronic Health Hazards:</w:t>
      </w:r>
      <w:r w:rsidRPr="008F538E">
        <w:rPr>
          <w:rFonts w:ascii="Arial" w:eastAsia="Times New Roman" w:hAnsi="Arial" w:cs="Arial"/>
          <w:color w:val="222222"/>
          <w:sz w:val="18"/>
          <w:szCs w:val="18"/>
        </w:rPr>
        <w:t> </w:t>
      </w:r>
      <w:r w:rsidRPr="008F538E">
        <w:rPr>
          <w:rFonts w:ascii="Arial" w:eastAsia="Times New Roman" w:hAnsi="Arial" w:cs="Arial"/>
          <w:i/>
          <w:iCs/>
          <w:color w:val="222222"/>
          <w:sz w:val="18"/>
          <w:szCs w:val="18"/>
        </w:rPr>
        <w:t>Prolonged exposure to crystalline silica by inhalation may cause silicosis, a fibrosis (scarring) of the lungs which can be progressive and may lead to death.</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Silica as Related to Carcinogenicity:</w:t>
      </w:r>
      <w:r w:rsidRPr="008F538E">
        <w:rPr>
          <w:rFonts w:ascii="Arial" w:eastAsia="Times New Roman" w:hAnsi="Arial" w:cs="Arial"/>
          <w:color w:val="222222"/>
          <w:sz w:val="18"/>
          <w:szCs w:val="18"/>
        </w:rPr>
        <w:t> </w:t>
      </w:r>
      <w:r w:rsidRPr="008F538E">
        <w:rPr>
          <w:rFonts w:ascii="Arial" w:eastAsia="Times New Roman" w:hAnsi="Arial" w:cs="Arial"/>
          <w:i/>
          <w:iCs/>
          <w:color w:val="222222"/>
          <w:sz w:val="18"/>
          <w:szCs w:val="18"/>
        </w:rPr>
        <w:t>Crystalline silica (quartz) inhaled from occupational souces is classified by the International Agency for Research on Cancer (IARC) as class I: carcinogenic to humans (see reference 4);</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Signs and Symptons of Exposure:</w:t>
      </w:r>
      <w:r w:rsidRPr="008F538E">
        <w:rPr>
          <w:rFonts w:ascii="Arial" w:eastAsia="Times New Roman" w:hAnsi="Arial" w:cs="Arial"/>
          <w:color w:val="222222"/>
          <w:sz w:val="18"/>
          <w:szCs w:val="18"/>
        </w:rPr>
        <w:t> </w:t>
      </w:r>
      <w:r w:rsidRPr="008F538E">
        <w:rPr>
          <w:rFonts w:ascii="Arial" w:eastAsia="Times New Roman" w:hAnsi="Arial" w:cs="Arial"/>
          <w:i/>
          <w:iCs/>
          <w:color w:val="222222"/>
          <w:sz w:val="18"/>
          <w:szCs w:val="18"/>
        </w:rPr>
        <w:t xml:space="preserve">Shortness of breath, reduced pumonary function, coughing, wheezing. and possible chest </w:t>
      </w:r>
      <w:proofErr w:type="gramStart"/>
      <w:r w:rsidRPr="008F538E">
        <w:rPr>
          <w:rFonts w:ascii="Arial" w:eastAsia="Times New Roman" w:hAnsi="Arial" w:cs="Arial"/>
          <w:i/>
          <w:iCs/>
          <w:color w:val="222222"/>
          <w:sz w:val="18"/>
          <w:szCs w:val="18"/>
        </w:rPr>
        <w:t>illness.</w:t>
      </w:r>
      <w:r w:rsidRPr="008F538E">
        <w:rPr>
          <w:rFonts w:ascii="Arial" w:eastAsia="Times New Roman" w:hAnsi="Arial" w:cs="Arial"/>
          <w:b/>
          <w:bCs/>
          <w:color w:val="222222"/>
          <w:sz w:val="18"/>
          <w:szCs w:val="18"/>
        </w:rPr>
        <w:t>Medical</w:t>
      </w:r>
      <w:proofErr w:type="gramEnd"/>
      <w:r w:rsidRPr="008F538E">
        <w:rPr>
          <w:rFonts w:ascii="Arial" w:eastAsia="Times New Roman" w:hAnsi="Arial" w:cs="Arial"/>
          <w:b/>
          <w:bCs/>
          <w:color w:val="222222"/>
          <w:sz w:val="18"/>
          <w:szCs w:val="18"/>
        </w:rPr>
        <w:t xml:space="preserve"> Conditions Generally Aggravated by Exposure:</w:t>
      </w:r>
      <w:r w:rsidRPr="008F538E">
        <w:rPr>
          <w:rFonts w:ascii="Arial" w:eastAsia="Times New Roman" w:hAnsi="Arial" w:cs="Arial"/>
          <w:color w:val="222222"/>
          <w:sz w:val="18"/>
          <w:szCs w:val="18"/>
        </w:rPr>
        <w:t> Bronchitis, Emphysema and Asthma. Smoking is known to aggravate the effects of exposure. </w:t>
      </w:r>
      <w:r w:rsidRPr="008F538E">
        <w:rPr>
          <w:rFonts w:ascii="Arial" w:eastAsia="Times New Roman" w:hAnsi="Arial" w:cs="Arial"/>
          <w:i/>
          <w:iCs/>
          <w:color w:val="222222"/>
          <w:sz w:val="18"/>
          <w:szCs w:val="18"/>
        </w:rPr>
        <w:t>Persons with silicosis may develop tuberculosis (reference 5). Exposure to crystalline silica may also result in scleroderma and/or kidney disease (reference 5).</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Emergency First Aid Procedures:</w:t>
      </w:r>
      <w:r w:rsidRPr="008F538E">
        <w:rPr>
          <w:rFonts w:ascii="Arial" w:eastAsia="Times New Roman" w:hAnsi="Arial" w:cs="Arial"/>
          <w:color w:val="222222"/>
          <w:sz w:val="18"/>
          <w:szCs w:val="18"/>
        </w:rPr>
        <w:t> For sand in eyes, immediately flush with water. For gross inhalation, remove person to fresh air and seek medical attention accordingly.</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CONTROL MEASURES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Workplace Dust Surveys: </w:t>
      </w:r>
      <w:r w:rsidRPr="008F538E">
        <w:rPr>
          <w:rFonts w:ascii="Arial" w:eastAsia="Times New Roman" w:hAnsi="Arial" w:cs="Arial"/>
          <w:i/>
          <w:iCs/>
          <w:color w:val="222222"/>
          <w:sz w:val="18"/>
          <w:szCs w:val="18"/>
        </w:rPr>
        <w:t xml:space="preserve">Test the employee personal breathing zone for crystalline silica using dust sampling equipment and </w:t>
      </w:r>
      <w:proofErr w:type="gramStart"/>
      <w:r w:rsidRPr="008F538E">
        <w:rPr>
          <w:rFonts w:ascii="Arial" w:eastAsia="Times New Roman" w:hAnsi="Arial" w:cs="Arial"/>
          <w:i/>
          <w:iCs/>
          <w:color w:val="222222"/>
          <w:sz w:val="18"/>
          <w:szCs w:val="18"/>
        </w:rPr>
        <w:t>real time</w:t>
      </w:r>
      <w:proofErr w:type="gramEnd"/>
      <w:r w:rsidRPr="008F538E">
        <w:rPr>
          <w:rFonts w:ascii="Arial" w:eastAsia="Times New Roman" w:hAnsi="Arial" w:cs="Arial"/>
          <w:i/>
          <w:iCs/>
          <w:color w:val="222222"/>
          <w:sz w:val="18"/>
          <w:szCs w:val="18"/>
        </w:rPr>
        <w:t xml:space="preserve"> dust monitoring equipment (refer to reference 9).</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Respiratory Protection:</w:t>
      </w:r>
      <w:r w:rsidRPr="008F538E">
        <w:rPr>
          <w:rFonts w:ascii="Arial" w:eastAsia="Times New Roman" w:hAnsi="Arial" w:cs="Arial"/>
          <w:color w:val="222222"/>
          <w:sz w:val="18"/>
          <w:szCs w:val="18"/>
        </w:rPr>
        <w:t> Use NIOSH/MSHA approved (ANSI Z88.2 Part 11) </w:t>
      </w:r>
      <w:r w:rsidRPr="008F538E">
        <w:rPr>
          <w:rFonts w:ascii="Arial" w:eastAsia="Times New Roman" w:hAnsi="Arial" w:cs="Arial"/>
          <w:i/>
          <w:iCs/>
          <w:color w:val="222222"/>
          <w:sz w:val="18"/>
          <w:szCs w:val="18"/>
        </w:rPr>
        <w:t>particulate</w:t>
      </w:r>
      <w:r w:rsidRPr="008F538E">
        <w:rPr>
          <w:rFonts w:ascii="Arial" w:eastAsia="Times New Roman" w:hAnsi="Arial" w:cs="Arial"/>
          <w:color w:val="222222"/>
          <w:sz w:val="18"/>
          <w:szCs w:val="18"/>
        </w:rPr>
        <w:t> respirators with this product. Put in place a respiratory protection and monitoring program which meets the requirements of 29CFR 1910.134: "Respiratory Protection". (Refer to references 6 and 7). </w:t>
      </w:r>
      <w:r w:rsidRPr="008F538E">
        <w:rPr>
          <w:rFonts w:ascii="Arial" w:eastAsia="Times New Roman" w:hAnsi="Arial" w:cs="Arial"/>
          <w:i/>
          <w:iCs/>
          <w:color w:val="222222"/>
          <w:sz w:val="18"/>
          <w:szCs w:val="18"/>
        </w:rPr>
        <w:t>Select respiratory based on the results of the workplace dust surveys. Use respirators that protect against the highest concentrations of crystalline silica if the actual concentration is unknown. Choose respiratory protection that meets the requirements of the table below (refer to references 3 and 9):</w:t>
      </w:r>
    </w:p>
    <w:tbl>
      <w:tblPr>
        <w:tblW w:w="5000" w:type="pct"/>
        <w:tblCellSpacing w:w="15" w:type="dxa"/>
        <w:shd w:val="clear" w:color="auto" w:fill="FCEBD2"/>
        <w:tblCellMar>
          <w:left w:w="0" w:type="dxa"/>
          <w:right w:w="0" w:type="dxa"/>
        </w:tblCellMar>
        <w:tblLook w:val="04A0" w:firstRow="1" w:lastRow="0" w:firstColumn="1" w:lastColumn="0" w:noHBand="0" w:noVBand="1"/>
      </w:tblPr>
      <w:tblGrid>
        <w:gridCol w:w="2362"/>
        <w:gridCol w:w="6998"/>
      </w:tblGrid>
      <w:tr w:rsidR="008F538E" w:rsidRPr="008F538E" w:rsidTr="008F538E">
        <w:trPr>
          <w:tblCellSpacing w:w="15" w:type="dxa"/>
        </w:trPr>
        <w:tc>
          <w:tcPr>
            <w:tcW w:w="1250" w:type="pct"/>
            <w:shd w:val="clear" w:color="auto" w:fill="FCEBD2"/>
            <w:vAlign w:val="bottom"/>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b/>
                <w:bCs/>
                <w:color w:val="222222"/>
                <w:sz w:val="18"/>
                <w:szCs w:val="18"/>
              </w:rPr>
              <w:t>Concentration of Crystalline Silica in Multiples of Standard</w:t>
            </w:r>
          </w:p>
        </w:tc>
        <w:tc>
          <w:tcPr>
            <w:tcW w:w="0" w:type="auto"/>
            <w:shd w:val="clear" w:color="auto" w:fill="FCEBD2"/>
            <w:vAlign w:val="bottom"/>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b/>
                <w:bCs/>
                <w:color w:val="222222"/>
                <w:sz w:val="18"/>
                <w:szCs w:val="18"/>
              </w:rPr>
              <w:t>Recommended Respirator Type</w:t>
            </w:r>
          </w:p>
        </w:tc>
      </w:tr>
      <w:tr w:rsidR="008F538E" w:rsidRPr="008F538E" w:rsidTr="008F538E">
        <w:trPr>
          <w:tblCellSpacing w:w="15" w:type="dxa"/>
        </w:trPr>
        <w:tc>
          <w:tcPr>
            <w:tcW w:w="1250" w:type="pct"/>
            <w:shd w:val="clear" w:color="auto" w:fill="FCEBD2"/>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color w:val="222222"/>
                <w:sz w:val="18"/>
                <w:szCs w:val="18"/>
              </w:rPr>
              <w:t>&lt;=5X</w:t>
            </w:r>
          </w:p>
        </w:tc>
        <w:tc>
          <w:tcPr>
            <w:tcW w:w="0" w:type="auto"/>
            <w:shd w:val="clear" w:color="auto" w:fill="FCEBD2"/>
            <w:hideMark/>
          </w:tcPr>
          <w:p w:rsidR="008F538E" w:rsidRPr="008F538E" w:rsidRDefault="008F538E" w:rsidP="008F538E">
            <w:pPr>
              <w:spacing w:after="0"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Single use (valveless dust respirator)</w:t>
            </w:r>
          </w:p>
        </w:tc>
      </w:tr>
      <w:tr w:rsidR="008F538E" w:rsidRPr="008F538E" w:rsidTr="008F538E">
        <w:trPr>
          <w:tblCellSpacing w:w="15" w:type="dxa"/>
        </w:trPr>
        <w:tc>
          <w:tcPr>
            <w:tcW w:w="1250" w:type="pct"/>
            <w:shd w:val="clear" w:color="auto" w:fill="FCEBD2"/>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color w:val="222222"/>
                <w:sz w:val="18"/>
                <w:szCs w:val="18"/>
              </w:rPr>
              <w:t>&lt;=10X</w:t>
            </w:r>
          </w:p>
        </w:tc>
        <w:tc>
          <w:tcPr>
            <w:tcW w:w="0" w:type="auto"/>
            <w:shd w:val="clear" w:color="auto" w:fill="FCEBD2"/>
            <w:hideMark/>
          </w:tcPr>
          <w:p w:rsidR="008F538E" w:rsidRPr="008F538E" w:rsidRDefault="008F538E" w:rsidP="008F538E">
            <w:pPr>
              <w:spacing w:after="0"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Quarter or half-mask respirator with replaceable dust filter or single use (with valve) dust respirator OR type C, demand type (negative pressure), with quarter or half mask facepiece</w:t>
            </w:r>
          </w:p>
        </w:tc>
      </w:tr>
      <w:tr w:rsidR="008F538E" w:rsidRPr="008F538E" w:rsidTr="008F538E">
        <w:trPr>
          <w:tblCellSpacing w:w="15" w:type="dxa"/>
        </w:trPr>
        <w:tc>
          <w:tcPr>
            <w:tcW w:w="1250" w:type="pct"/>
            <w:shd w:val="clear" w:color="auto" w:fill="FCEBD2"/>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color w:val="222222"/>
                <w:sz w:val="18"/>
                <w:szCs w:val="18"/>
              </w:rPr>
              <w:t>&lt;=100X</w:t>
            </w:r>
          </w:p>
        </w:tc>
        <w:tc>
          <w:tcPr>
            <w:tcW w:w="0" w:type="auto"/>
            <w:shd w:val="clear" w:color="auto" w:fill="FCEBD2"/>
            <w:hideMark/>
          </w:tcPr>
          <w:p w:rsidR="008F538E" w:rsidRPr="008F538E" w:rsidRDefault="008F538E" w:rsidP="008F538E">
            <w:pPr>
              <w:spacing w:after="0"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Full facepiece respirator with replaceable dust filter OR Type C, demand type (negative pressure), with fullfacepiece</w:t>
            </w:r>
          </w:p>
        </w:tc>
      </w:tr>
      <w:tr w:rsidR="008F538E" w:rsidRPr="008F538E" w:rsidTr="008F538E">
        <w:trPr>
          <w:tblCellSpacing w:w="15" w:type="dxa"/>
        </w:trPr>
        <w:tc>
          <w:tcPr>
            <w:tcW w:w="1250" w:type="pct"/>
            <w:shd w:val="clear" w:color="auto" w:fill="FCEBD2"/>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color w:val="222222"/>
                <w:sz w:val="18"/>
                <w:szCs w:val="18"/>
              </w:rPr>
              <w:t>&lt;=200X</w:t>
            </w:r>
          </w:p>
        </w:tc>
        <w:tc>
          <w:tcPr>
            <w:tcW w:w="0" w:type="auto"/>
            <w:shd w:val="clear" w:color="auto" w:fill="FCEBD2"/>
            <w:hideMark/>
          </w:tcPr>
          <w:p w:rsidR="008F538E" w:rsidRPr="008F538E" w:rsidRDefault="008F538E" w:rsidP="008F538E">
            <w:pPr>
              <w:spacing w:after="0"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Powered air purifying (positive pressure) respirator with replaceable applicable filter or with 99.7% efficient HEPA-type filter</w:t>
            </w:r>
          </w:p>
        </w:tc>
      </w:tr>
      <w:tr w:rsidR="008F538E" w:rsidRPr="008F538E" w:rsidTr="008F538E">
        <w:trPr>
          <w:tblCellSpacing w:w="15" w:type="dxa"/>
        </w:trPr>
        <w:tc>
          <w:tcPr>
            <w:tcW w:w="1250" w:type="pct"/>
            <w:shd w:val="clear" w:color="auto" w:fill="FCEBD2"/>
            <w:hideMark/>
          </w:tcPr>
          <w:p w:rsidR="008F538E" w:rsidRPr="008F538E" w:rsidRDefault="008F538E" w:rsidP="008F538E">
            <w:pPr>
              <w:spacing w:after="0" w:line="285" w:lineRule="atLeast"/>
              <w:jc w:val="center"/>
              <w:rPr>
                <w:rFonts w:ascii="Arial" w:eastAsia="Times New Roman" w:hAnsi="Arial" w:cs="Arial"/>
                <w:color w:val="222222"/>
                <w:sz w:val="18"/>
                <w:szCs w:val="18"/>
              </w:rPr>
            </w:pPr>
            <w:r w:rsidRPr="008F538E">
              <w:rPr>
                <w:rFonts w:ascii="Arial" w:eastAsia="Times New Roman" w:hAnsi="Arial" w:cs="Arial"/>
                <w:color w:val="222222"/>
                <w:sz w:val="18"/>
                <w:szCs w:val="18"/>
              </w:rPr>
              <w:t>200X</w:t>
            </w:r>
          </w:p>
        </w:tc>
        <w:tc>
          <w:tcPr>
            <w:tcW w:w="0" w:type="auto"/>
            <w:shd w:val="clear" w:color="auto" w:fill="FCEBD2"/>
            <w:hideMark/>
          </w:tcPr>
          <w:p w:rsidR="008F538E" w:rsidRPr="008F538E" w:rsidRDefault="008F538E" w:rsidP="008F538E">
            <w:pPr>
              <w:spacing w:after="0"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Type C, supplied air respirator, continuous flow type with full facepiece, hood or helmet</w:t>
            </w:r>
          </w:p>
        </w:tc>
      </w:tr>
    </w:tbl>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Engineering and Administrative Controls Use</w:t>
      </w:r>
      <w:r w:rsidRPr="008F538E">
        <w:rPr>
          <w:rFonts w:ascii="Arial" w:eastAsia="Times New Roman" w:hAnsi="Arial" w:cs="Arial"/>
          <w:color w:val="222222"/>
          <w:sz w:val="18"/>
          <w:szCs w:val="18"/>
        </w:rPr>
        <w:t> </w:t>
      </w:r>
      <w:r w:rsidRPr="008F538E">
        <w:rPr>
          <w:rFonts w:ascii="Arial" w:eastAsia="Times New Roman" w:hAnsi="Arial" w:cs="Arial"/>
          <w:i/>
          <w:iCs/>
          <w:color w:val="222222"/>
          <w:sz w:val="18"/>
          <w:szCs w:val="18"/>
        </w:rPr>
        <w:t>designed ventilation systems as the primary method to remove crystalline silica from workplace air. Use administative controls such as job rotation and water spray to supplement engineering controls and respiratory protection.</w:t>
      </w:r>
      <w:r w:rsidRPr="008F538E">
        <w:rPr>
          <w:rFonts w:ascii="Arial" w:eastAsia="Times New Roman" w:hAnsi="Arial" w:cs="Arial"/>
          <w:color w:val="222222"/>
          <w:sz w:val="18"/>
          <w:szCs w:val="18"/>
        </w:rPr>
        <w:t> If sandblasting use a respirator approved by NIOSH for abrasive blasting operations. Enclose the operation in a properly designed and maintained blasting enclosure (see reference 8).</w:t>
      </w:r>
      <w:r w:rsidRPr="008F538E">
        <w:rPr>
          <w:rFonts w:ascii="Arial" w:eastAsia="Times New Roman" w:hAnsi="Arial" w:cs="Arial"/>
          <w:b/>
          <w:bCs/>
          <w:color w:val="222222"/>
          <w:sz w:val="18"/>
          <w:szCs w:val="18"/>
        </w:rPr>
        <w:t> Other Protective Clothing or Equipment: </w:t>
      </w:r>
      <w:r w:rsidRPr="008F538E">
        <w:rPr>
          <w:rFonts w:ascii="Arial" w:eastAsia="Times New Roman" w:hAnsi="Arial" w:cs="Arial"/>
          <w:i/>
          <w:iCs/>
          <w:color w:val="222222"/>
          <w:sz w:val="18"/>
          <w:szCs w:val="18"/>
        </w:rPr>
        <w:t>Use gloves, protective clothing and ANSI-approved eye protection with this product.</w:t>
      </w:r>
      <w:r w:rsidRPr="008F538E">
        <w:rPr>
          <w:rFonts w:ascii="Arial" w:eastAsia="Times New Roman" w:hAnsi="Arial" w:cs="Arial"/>
          <w:color w:val="222222"/>
          <w:sz w:val="18"/>
          <w:szCs w:val="18"/>
        </w:rPr>
        <w:t> </w:t>
      </w:r>
      <w:r w:rsidRPr="008F538E">
        <w:rPr>
          <w:rFonts w:ascii="Arial" w:eastAsia="Times New Roman" w:hAnsi="Arial" w:cs="Arial"/>
          <w:b/>
          <w:bCs/>
          <w:color w:val="222222"/>
          <w:sz w:val="18"/>
          <w:szCs w:val="18"/>
        </w:rPr>
        <w:t xml:space="preserve">Medical </w:t>
      </w:r>
      <w:proofErr w:type="gramStart"/>
      <w:r w:rsidRPr="008F538E">
        <w:rPr>
          <w:rFonts w:ascii="Arial" w:eastAsia="Times New Roman" w:hAnsi="Arial" w:cs="Arial"/>
          <w:b/>
          <w:bCs/>
          <w:color w:val="222222"/>
          <w:sz w:val="18"/>
          <w:szCs w:val="18"/>
        </w:rPr>
        <w:t>Surveilance:</w:t>
      </w:r>
      <w:r w:rsidRPr="008F538E">
        <w:rPr>
          <w:rFonts w:ascii="Arial" w:eastAsia="Times New Roman" w:hAnsi="Arial" w:cs="Arial"/>
          <w:i/>
          <w:iCs/>
          <w:color w:val="222222"/>
          <w:sz w:val="18"/>
          <w:szCs w:val="18"/>
        </w:rPr>
        <w:t>Make</w:t>
      </w:r>
      <w:proofErr w:type="gramEnd"/>
      <w:r w:rsidRPr="008F538E">
        <w:rPr>
          <w:rFonts w:ascii="Arial" w:eastAsia="Times New Roman" w:hAnsi="Arial" w:cs="Arial"/>
          <w:i/>
          <w:iCs/>
          <w:color w:val="222222"/>
          <w:sz w:val="18"/>
          <w:szCs w:val="18"/>
        </w:rPr>
        <w:t xml:space="preserve"> bi-annual annual medical evaluations available to all workers whom may be exposed to crystalline silica. Include in the evaluations the employee medical history, chest X-Ray, pulmonary functions and review by a physician (see reference 3).</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PRECAUTIONS FOR SAFE HANDLING AND USE</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lastRenderedPageBreak/>
        <w:t>Steps to be Taken in Case Material is Released or Spilled:</w:t>
      </w:r>
      <w:r w:rsidRPr="008F538E">
        <w:rPr>
          <w:rFonts w:ascii="Arial" w:eastAsia="Times New Roman" w:hAnsi="Arial" w:cs="Arial"/>
          <w:color w:val="222222"/>
          <w:sz w:val="18"/>
          <w:szCs w:val="18"/>
        </w:rPr>
        <w:t> Use dustless method (water or wet HEPA-type vacuum) if not contaminated. Use water sprays and shovels to clean up spills. Do not dry sweep this product with brooms. </w:t>
      </w:r>
      <w:r w:rsidRPr="008F538E">
        <w:rPr>
          <w:rFonts w:ascii="Arial" w:eastAsia="Times New Roman" w:hAnsi="Arial" w:cs="Arial"/>
          <w:i/>
          <w:iCs/>
          <w:color w:val="222222"/>
          <w:sz w:val="18"/>
          <w:szCs w:val="18"/>
        </w:rPr>
        <w:t>Do NOT use compressed air to clean up product.</w:t>
      </w:r>
      <w:r w:rsidRPr="008F538E">
        <w:rPr>
          <w:rFonts w:ascii="Arial" w:eastAsia="Times New Roman" w:hAnsi="Arial" w:cs="Arial"/>
          <w:color w:val="222222"/>
          <w:sz w:val="18"/>
          <w:szCs w:val="18"/>
        </w:rPr>
        <w:t> If contaminated use recommended method for contaminate. </w:t>
      </w:r>
      <w:r w:rsidRPr="008F538E">
        <w:rPr>
          <w:rFonts w:ascii="Arial" w:eastAsia="Times New Roman" w:hAnsi="Arial" w:cs="Arial"/>
          <w:b/>
          <w:bCs/>
          <w:color w:val="222222"/>
          <w:sz w:val="18"/>
          <w:szCs w:val="18"/>
        </w:rPr>
        <w:t xml:space="preserve">Waste Disposal </w:t>
      </w:r>
      <w:proofErr w:type="gramStart"/>
      <w:r w:rsidRPr="008F538E">
        <w:rPr>
          <w:rFonts w:ascii="Arial" w:eastAsia="Times New Roman" w:hAnsi="Arial" w:cs="Arial"/>
          <w:b/>
          <w:bCs/>
          <w:color w:val="222222"/>
          <w:sz w:val="18"/>
          <w:szCs w:val="18"/>
        </w:rPr>
        <w:t>Method:</w:t>
      </w:r>
      <w:r w:rsidRPr="008F538E">
        <w:rPr>
          <w:rFonts w:ascii="Arial" w:eastAsia="Times New Roman" w:hAnsi="Arial" w:cs="Arial"/>
          <w:color w:val="222222"/>
          <w:sz w:val="18"/>
          <w:szCs w:val="18"/>
        </w:rPr>
        <w:t>Dispose</w:t>
      </w:r>
      <w:proofErr w:type="gramEnd"/>
      <w:r w:rsidRPr="008F538E">
        <w:rPr>
          <w:rFonts w:ascii="Arial" w:eastAsia="Times New Roman" w:hAnsi="Arial" w:cs="Arial"/>
          <w:color w:val="222222"/>
          <w:sz w:val="18"/>
          <w:szCs w:val="18"/>
        </w:rPr>
        <w:t xml:space="preserve"> in accordance with federal, state and local regulations. </w:t>
      </w:r>
      <w:r w:rsidRPr="008F538E">
        <w:rPr>
          <w:rFonts w:ascii="Arial" w:eastAsia="Times New Roman" w:hAnsi="Arial" w:cs="Arial"/>
          <w:b/>
          <w:bCs/>
          <w:color w:val="222222"/>
          <w:sz w:val="18"/>
          <w:szCs w:val="18"/>
        </w:rPr>
        <w:t>Work/Hygenic Practices:</w:t>
      </w:r>
      <w:r w:rsidRPr="008F538E">
        <w:rPr>
          <w:rFonts w:ascii="Arial" w:eastAsia="Times New Roman" w:hAnsi="Arial" w:cs="Arial"/>
          <w:color w:val="222222"/>
          <w:sz w:val="18"/>
          <w:szCs w:val="18"/>
        </w:rPr>
        <w:t> Avoid creating and breathing dust. Warn and train your employees and customers of the hazards of this product in accordance with applicable "Right to Know" practices. </w:t>
      </w:r>
      <w:r w:rsidRPr="008F538E">
        <w:rPr>
          <w:rFonts w:ascii="Arial" w:eastAsia="Times New Roman" w:hAnsi="Arial" w:cs="Arial"/>
          <w:i/>
          <w:iCs/>
          <w:color w:val="222222"/>
          <w:sz w:val="18"/>
          <w:szCs w:val="18"/>
        </w:rPr>
        <w:t>Do not smoke if working with silica products. Refer to the guidelines in references 11, 12 and 13 while working with crystalline silica.</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OSHA HAZARD COMMUNICATION</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i/>
          <w:iCs/>
          <w:color w:val="222222"/>
          <w:sz w:val="18"/>
          <w:szCs w:val="18"/>
        </w:rPr>
        <w:t>This product falls under the OSHA Hazard Communication Standard 29CFR1910.1200 (see reference 10). Refer to "Hazard Communication Labeling and Warning" document: </w:t>
      </w:r>
      <w:hyperlink r:id="rId6" w:history="1">
        <w:r w:rsidRPr="008F538E">
          <w:rPr>
            <w:rFonts w:ascii="Arial" w:eastAsia="Times New Roman" w:hAnsi="Arial" w:cs="Arial"/>
            <w:color w:val="0000FF"/>
            <w:sz w:val="18"/>
            <w:szCs w:val="18"/>
            <w:u w:val="single"/>
          </w:rPr>
          <w:t>http://www.riccisand.com/pages/hazlabel.html</w:t>
        </w:r>
      </w:hyperlink>
      <w:r w:rsidRPr="008F538E">
        <w:rPr>
          <w:rFonts w:ascii="Arial" w:eastAsia="Times New Roman" w:hAnsi="Arial" w:cs="Arial"/>
          <w:i/>
          <w:iCs/>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REFERENCES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1. Code of Federal Regulations 29CFR1910.1000: "Air Contaminants," Occupational Safety and Health Administration (OSHA), Washington, DC, </w:t>
      </w:r>
      <w:hyperlink r:id="rId7" w:history="1">
        <w:r w:rsidRPr="008F538E">
          <w:rPr>
            <w:rFonts w:ascii="Arial" w:eastAsia="Times New Roman" w:hAnsi="Arial" w:cs="Arial"/>
            <w:color w:val="0000FF"/>
            <w:sz w:val="18"/>
            <w:szCs w:val="18"/>
            <w:u w:val="single"/>
          </w:rPr>
          <w:t>http://www.osha.gov</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2. Threshold Limit Values and Exposure Indices for Chemical Substances in Workroom Air," American Conference of Governmental Industrial Hygenists (ACGIH), Cincinnati, OH 1988, </w:t>
      </w:r>
      <w:hyperlink r:id="rId8" w:history="1">
        <w:r w:rsidRPr="008F538E">
          <w:rPr>
            <w:rFonts w:ascii="Arial" w:eastAsia="Times New Roman" w:hAnsi="Arial" w:cs="Arial"/>
            <w:color w:val="0000FF"/>
            <w:sz w:val="18"/>
            <w:szCs w:val="18"/>
            <w:u w:val="single"/>
          </w:rPr>
          <w:t>http://www.acgih.org</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3. National Technical Information Service, Springfield VA (703/487-4650): Criteria for a Recommended Standard - Occupational Exposure to Crystalline Silica, HEW Publication No. (NIOSH) 75-120, NTIS Acquisition No. PB 246-697, </w:t>
      </w:r>
      <w:hyperlink r:id="rId9" w:history="1">
        <w:r w:rsidRPr="008F538E">
          <w:rPr>
            <w:rFonts w:ascii="Arial" w:eastAsia="Times New Roman" w:hAnsi="Arial" w:cs="Arial"/>
            <w:color w:val="0000FF"/>
            <w:sz w:val="18"/>
            <w:szCs w:val="18"/>
            <w:u w:val="single"/>
          </w:rPr>
          <w:t>http://www.ntis.gov</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 xml:space="preserve">4. IARC Monographs on the Evaluation of the Carcinogenic Risk of Chemicals to Humans-Silica and Some Silicates, Coal Dust and Para-Aramid Fibrils, Vol. 68, </w:t>
      </w:r>
      <w:proofErr w:type="gramStart"/>
      <w:r w:rsidRPr="008F538E">
        <w:rPr>
          <w:rFonts w:ascii="Arial" w:eastAsia="Times New Roman" w:hAnsi="Arial" w:cs="Arial"/>
          <w:color w:val="222222"/>
          <w:sz w:val="18"/>
          <w:szCs w:val="18"/>
        </w:rPr>
        <w:t>1997 .</w:t>
      </w:r>
      <w:proofErr w:type="gramEnd"/>
      <w:r w:rsidRPr="008F538E">
        <w:rPr>
          <w:rFonts w:ascii="Arial" w:eastAsia="Times New Roman" w:hAnsi="Arial" w:cs="Arial"/>
          <w:color w:val="222222"/>
          <w:sz w:val="18"/>
          <w:szCs w:val="18"/>
        </w:rPr>
        <w:t xml:space="preserve"> World Health Organization, International Agency for Research on Cancer (IARC), Lyon, France, 1997, </w:t>
      </w:r>
      <w:hyperlink r:id="rId10" w:history="1">
        <w:r w:rsidRPr="008F538E">
          <w:rPr>
            <w:rFonts w:ascii="Arial" w:eastAsia="Times New Roman" w:hAnsi="Arial" w:cs="Arial"/>
            <w:color w:val="0000FF"/>
            <w:sz w:val="18"/>
            <w:szCs w:val="18"/>
            <w:u w:val="single"/>
          </w:rPr>
          <w:t>http://www.iarc.fr</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5. Crystalline Silica Health Effects. National Industrial Sand Association (NISA), Calverton, MD, 1997. </w:t>
      </w:r>
      <w:hyperlink r:id="rId11" w:history="1">
        <w:r w:rsidRPr="008F538E">
          <w:rPr>
            <w:rFonts w:ascii="Arial" w:eastAsia="Times New Roman" w:hAnsi="Arial" w:cs="Arial"/>
            <w:color w:val="0000FF"/>
            <w:sz w:val="18"/>
            <w:szCs w:val="18"/>
            <w:u w:val="single"/>
          </w:rPr>
          <w:t>http://www.riccisand.com/pages/health1.html</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6. Code of Federal Regulations, 29CFR Part 1910.134: "Respiratory Protection," Occupational Safety and Health Administration (OSHA), Washington, DC 1993. </w:t>
      </w:r>
      <w:hyperlink r:id="rId12" w:history="1">
        <w:r w:rsidRPr="008F538E">
          <w:rPr>
            <w:rFonts w:ascii="Arial" w:eastAsia="Times New Roman" w:hAnsi="Arial" w:cs="Arial"/>
            <w:color w:val="0000FF"/>
            <w:sz w:val="18"/>
            <w:szCs w:val="18"/>
            <w:u w:val="single"/>
          </w:rPr>
          <w:t>http://www.osha.gov</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7. "American National Standards Institute (ANSI) Practices for Respiratory Protection," ANSI Z88.2-1992, ANSI, New York, </w:t>
      </w:r>
      <w:hyperlink r:id="rId13" w:history="1">
        <w:r w:rsidRPr="008F538E">
          <w:rPr>
            <w:rFonts w:ascii="Arial" w:eastAsia="Times New Roman" w:hAnsi="Arial" w:cs="Arial"/>
            <w:color w:val="0000FF"/>
            <w:sz w:val="18"/>
            <w:szCs w:val="18"/>
            <w:u w:val="single"/>
          </w:rPr>
          <w:t>http://www.ansi.org</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8. "Air Quality: Health Standards for Abrasive Blasting...Final Rule," Federal Register 59.34, 2/18/94.</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9. ASTM E1132-89 (Reapproved 1993): "Standard Practice for Health Requirements Relating to Occupational Exposure to Quartz Dust," American Society for Testing and Materials (ASTM), Phila, PA, </w:t>
      </w:r>
      <w:hyperlink r:id="rId14" w:history="1">
        <w:r w:rsidRPr="008F538E">
          <w:rPr>
            <w:rFonts w:ascii="Arial" w:eastAsia="Times New Roman" w:hAnsi="Arial" w:cs="Arial"/>
            <w:color w:val="0000FF"/>
            <w:sz w:val="18"/>
            <w:szCs w:val="18"/>
            <w:u w:val="single"/>
          </w:rPr>
          <w:t>http://www.astm.org</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10. Occupational Safety and Health Administration (OSHA) Regulations (Standards - 29 CFR) - 1910.1200 - Hazard Communication, </w:t>
      </w:r>
      <w:hyperlink r:id="rId15" w:history="1">
        <w:r w:rsidRPr="008F538E">
          <w:rPr>
            <w:rFonts w:ascii="Arial" w:eastAsia="Times New Roman" w:hAnsi="Arial" w:cs="Arial"/>
            <w:color w:val="0000FF"/>
            <w:sz w:val="18"/>
            <w:szCs w:val="18"/>
            <w:u w:val="single"/>
          </w:rPr>
          <w:t>http://www.osha.gov/pls/oshaweb/owasrch.search_form?p_doc_type=STANDARDS&amp;p_toc_level=0</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lastRenderedPageBreak/>
        <w:t>11. National Institute for Occupational Safety and Health (NIOSH), "A Guide to Working Safely with Silica," 1997. </w:t>
      </w:r>
      <w:hyperlink r:id="rId16" w:history="1">
        <w:r w:rsidRPr="008F538E">
          <w:rPr>
            <w:rFonts w:ascii="Arial" w:eastAsia="Times New Roman" w:hAnsi="Arial" w:cs="Arial"/>
            <w:color w:val="0000FF"/>
            <w:sz w:val="18"/>
            <w:szCs w:val="18"/>
            <w:u w:val="single"/>
          </w:rPr>
          <w:t>http://www.cdc.gov/niosh/otherpub.html</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12. NIOSH Publications (1992-1996). </w:t>
      </w:r>
      <w:hyperlink r:id="rId17" w:history="1">
        <w:r w:rsidRPr="008F538E">
          <w:rPr>
            <w:rFonts w:ascii="Arial" w:eastAsia="Times New Roman" w:hAnsi="Arial" w:cs="Arial"/>
            <w:color w:val="0000FF"/>
            <w:sz w:val="18"/>
            <w:szCs w:val="18"/>
            <w:u w:val="single"/>
          </w:rPr>
          <w:t>http://www.cdc.gov/niosh/consilic.html</w:t>
        </w:r>
      </w:hyperlink>
      <w:r w:rsidRPr="008F538E">
        <w:rPr>
          <w:rFonts w:ascii="Arial" w:eastAsia="Times New Roman" w:hAnsi="Arial" w:cs="Arial"/>
          <w:color w:val="222222"/>
          <w:sz w:val="18"/>
          <w:szCs w:val="18"/>
        </w:rPr>
        <w:t>. Preventing Silicosis and Deaths in Construction Workers--DHHS (NIOSH) Publication No. 96-112. </w:t>
      </w:r>
      <w:hyperlink r:id="rId18" w:history="1">
        <w:r w:rsidRPr="008F538E">
          <w:rPr>
            <w:rFonts w:ascii="Arial" w:eastAsia="Times New Roman" w:hAnsi="Arial" w:cs="Arial"/>
            <w:color w:val="0000FF"/>
            <w:sz w:val="18"/>
            <w:szCs w:val="18"/>
            <w:u w:val="single"/>
          </w:rPr>
          <w:t>http://www.cdc.gov/niosh/92-107.html</w:t>
        </w:r>
      </w:hyperlink>
      <w:r w:rsidRPr="008F538E">
        <w:rPr>
          <w:rFonts w:ascii="Arial" w:eastAsia="Times New Roman" w:hAnsi="Arial" w:cs="Arial"/>
          <w:color w:val="222222"/>
          <w:sz w:val="18"/>
          <w:szCs w:val="18"/>
        </w:rPr>
        <w:t>. Preventing Silicosis and Deaths from Rock Drilling--DHHS (NIOSH) Publication No. 92-107. </w:t>
      </w:r>
      <w:hyperlink r:id="rId19" w:history="1">
        <w:r w:rsidRPr="008F538E">
          <w:rPr>
            <w:rFonts w:ascii="Arial" w:eastAsia="Times New Roman" w:hAnsi="Arial" w:cs="Arial"/>
            <w:color w:val="0000FF"/>
            <w:sz w:val="18"/>
            <w:szCs w:val="18"/>
            <w:u w:val="single"/>
          </w:rPr>
          <w:t>http://www.cdc.gov/niosh/92-102.html</w:t>
        </w:r>
      </w:hyperlink>
      <w:r w:rsidRPr="008F538E">
        <w:rPr>
          <w:rFonts w:ascii="Arial" w:eastAsia="Times New Roman" w:hAnsi="Arial" w:cs="Arial"/>
          <w:color w:val="222222"/>
          <w:sz w:val="18"/>
          <w:szCs w:val="18"/>
        </w:rPr>
        <w:t>. Preventing Silicosis and Deaths from Sandblasting--DHHS (NIOSH) Publication No. 92-102.</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13. NIOSH Resprator User's Notice: Attention: All Users of Type CE, Abrasive-Blast Supplied-Air Respirators, National Institute for Occupational Safety and Health (NIOSH), May 23,1996. </w:t>
      </w:r>
      <w:hyperlink r:id="rId20" w:history="1">
        <w:r w:rsidRPr="008F538E">
          <w:rPr>
            <w:rFonts w:ascii="Arial" w:eastAsia="Times New Roman" w:hAnsi="Arial" w:cs="Arial"/>
            <w:color w:val="0000FF"/>
            <w:sz w:val="18"/>
            <w:szCs w:val="18"/>
            <w:u w:val="single"/>
          </w:rPr>
          <w:t>http://www.cdc.gov/niosh/abrasi-1.html</w:t>
        </w:r>
      </w:hyperlink>
      <w:r w:rsidRPr="008F538E">
        <w:rPr>
          <w:rFonts w:ascii="Arial" w:eastAsia="Times New Roman" w:hAnsi="Arial" w:cs="Arial"/>
          <w:color w:val="222222"/>
          <w:sz w:val="18"/>
          <w:szCs w:val="18"/>
        </w:rPr>
        <w:t>.</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NOTICE</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 xml:space="preserve">THE INFORMATION CONTAINED IN THIS MATERIAL SAFETY DATA SHEET IS BELIEVED TO BE CORRECT. RICCI BROS SAND COMPANY, INC. MAKES NO WARRANTIES, EXPRESS OR IMPLIED, AND ASSUMES NO LIABLITY </w:t>
      </w:r>
      <w:proofErr w:type="gramStart"/>
      <w:r w:rsidRPr="008F538E">
        <w:rPr>
          <w:rFonts w:ascii="Arial" w:eastAsia="Times New Roman" w:hAnsi="Arial" w:cs="Arial"/>
          <w:color w:val="222222"/>
          <w:sz w:val="18"/>
          <w:szCs w:val="18"/>
        </w:rPr>
        <w:t>IN CONNECTION WITH</w:t>
      </w:r>
      <w:proofErr w:type="gramEnd"/>
      <w:r w:rsidRPr="008F538E">
        <w:rPr>
          <w:rFonts w:ascii="Arial" w:eastAsia="Times New Roman" w:hAnsi="Arial" w:cs="Arial"/>
          <w:color w:val="222222"/>
          <w:sz w:val="18"/>
          <w:szCs w:val="18"/>
        </w:rPr>
        <w:t xml:space="preserve"> ANY USE OF THIS INFORMATION. CUSTOMERS AND USERS OF THESE SILICA PRODUCTS MUST COMPLY WITH ALL APPLICABLE FEDERAL, STATE, LOCAL REGULATIONS, AND MUST SEEK MEDICAL, LEGAL AND TECHNICAL OPINONS REGARDING THEIR USE AND THEIR HAZARDS.</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color w:val="222222"/>
          <w:sz w:val="18"/>
          <w:szCs w:val="18"/>
        </w:rPr>
        <w:t>**TRADE NAME LISTING OF SILICON DIOXIDE AS PRODUCED BY RICCI BROS. SAND CO., INC. OTHER TRADE NAMES MAY APPLY.</w:t>
      </w:r>
    </w:p>
    <w:p w:rsidR="008F538E" w:rsidRPr="008F538E" w:rsidRDefault="008F538E" w:rsidP="008F538E">
      <w:pPr>
        <w:shd w:val="clear" w:color="auto" w:fill="FCEBD2"/>
        <w:spacing w:before="100" w:beforeAutospacing="1" w:after="100" w:afterAutospacing="1" w:line="285" w:lineRule="atLeast"/>
        <w:rPr>
          <w:rFonts w:ascii="Arial" w:eastAsia="Times New Roman" w:hAnsi="Arial" w:cs="Arial"/>
          <w:color w:val="222222"/>
          <w:sz w:val="18"/>
          <w:szCs w:val="18"/>
        </w:rPr>
      </w:pPr>
      <w:r w:rsidRPr="008F538E">
        <w:rPr>
          <w:rFonts w:ascii="Arial" w:eastAsia="Times New Roman" w:hAnsi="Arial" w:cs="Arial"/>
          <w:b/>
          <w:bCs/>
          <w:color w:val="222222"/>
          <w:sz w:val="18"/>
          <w:szCs w:val="18"/>
        </w:rPr>
        <w:t>Industrial Sands:</w:t>
      </w:r>
      <w:r w:rsidRPr="008F538E">
        <w:rPr>
          <w:rFonts w:ascii="Arial" w:eastAsia="Times New Roman" w:hAnsi="Arial" w:cs="Arial"/>
          <w:color w:val="222222"/>
          <w:sz w:val="18"/>
          <w:szCs w:val="18"/>
        </w:rPr>
        <w:t> OOO, OO, OON, O, 1, 2, 3, 1Q, 2Q, 3Q, 4Q, 10 grit-50 grit. </w:t>
      </w:r>
      <w:r w:rsidRPr="008F538E">
        <w:rPr>
          <w:rFonts w:ascii="Arial" w:eastAsia="Times New Roman" w:hAnsi="Arial" w:cs="Arial"/>
          <w:b/>
          <w:bCs/>
          <w:color w:val="222222"/>
          <w:sz w:val="18"/>
          <w:szCs w:val="18"/>
        </w:rPr>
        <w:t>Filter Media:</w:t>
      </w:r>
      <w:r w:rsidRPr="008F538E">
        <w:rPr>
          <w:rFonts w:ascii="Arial" w:eastAsia="Times New Roman" w:hAnsi="Arial" w:cs="Arial"/>
          <w:color w:val="222222"/>
          <w:sz w:val="18"/>
          <w:szCs w:val="18"/>
        </w:rPr>
        <w:t> 0.10-3.0 mm. </w:t>
      </w:r>
      <w:r w:rsidRPr="008F538E">
        <w:rPr>
          <w:rFonts w:ascii="Arial" w:eastAsia="Times New Roman" w:hAnsi="Arial" w:cs="Arial"/>
          <w:b/>
          <w:bCs/>
          <w:color w:val="222222"/>
          <w:sz w:val="18"/>
          <w:szCs w:val="18"/>
        </w:rPr>
        <w:t>Foundry Sand: </w:t>
      </w:r>
      <w:r w:rsidRPr="008F538E">
        <w:rPr>
          <w:rFonts w:ascii="Arial" w:eastAsia="Times New Roman" w:hAnsi="Arial" w:cs="Arial"/>
          <w:color w:val="222222"/>
          <w:sz w:val="18"/>
          <w:szCs w:val="18"/>
        </w:rPr>
        <w:t>AFS 30 thru 100, cement lining sand, P30, P40, etc. </w:t>
      </w:r>
      <w:r w:rsidRPr="008F538E">
        <w:rPr>
          <w:rFonts w:ascii="Arial" w:eastAsia="Times New Roman" w:hAnsi="Arial" w:cs="Arial"/>
          <w:b/>
          <w:bCs/>
          <w:color w:val="222222"/>
          <w:sz w:val="18"/>
          <w:szCs w:val="18"/>
        </w:rPr>
        <w:t>Well Gravel:</w:t>
      </w:r>
      <w:r w:rsidRPr="008F538E">
        <w:rPr>
          <w:rFonts w:ascii="Arial" w:eastAsia="Times New Roman" w:hAnsi="Arial" w:cs="Arial"/>
          <w:color w:val="222222"/>
          <w:sz w:val="18"/>
          <w:szCs w:val="18"/>
        </w:rPr>
        <w:t> OO thru #4. </w:t>
      </w:r>
      <w:r w:rsidRPr="008F538E">
        <w:rPr>
          <w:rFonts w:ascii="Arial" w:eastAsia="Times New Roman" w:hAnsi="Arial" w:cs="Arial"/>
          <w:b/>
          <w:bCs/>
          <w:color w:val="222222"/>
          <w:sz w:val="18"/>
          <w:szCs w:val="18"/>
        </w:rPr>
        <w:t>Gravels:</w:t>
      </w:r>
      <w:r w:rsidRPr="008F538E">
        <w:rPr>
          <w:rFonts w:ascii="Arial" w:eastAsia="Times New Roman" w:hAnsi="Arial" w:cs="Arial"/>
          <w:color w:val="222222"/>
          <w:sz w:val="18"/>
          <w:szCs w:val="18"/>
        </w:rPr>
        <w:t> Sizes 1.2 -63.0mm. </w:t>
      </w:r>
      <w:r w:rsidRPr="008F538E">
        <w:rPr>
          <w:rFonts w:ascii="Arial" w:eastAsia="Times New Roman" w:hAnsi="Arial" w:cs="Arial"/>
          <w:b/>
          <w:bCs/>
          <w:color w:val="222222"/>
          <w:sz w:val="18"/>
          <w:szCs w:val="18"/>
        </w:rPr>
        <w:t>Other Media:</w:t>
      </w:r>
      <w:r w:rsidRPr="008F538E">
        <w:rPr>
          <w:rFonts w:ascii="Arial" w:eastAsia="Times New Roman" w:hAnsi="Arial" w:cs="Arial"/>
          <w:color w:val="222222"/>
          <w:sz w:val="18"/>
          <w:szCs w:val="18"/>
        </w:rPr>
        <w:t> C-3, reactor sand, runway traction sand, torpedo sand, pump sand, pool filter sand, play sand, sewage sand, mason sand. </w:t>
      </w:r>
      <w:r w:rsidRPr="008F538E">
        <w:rPr>
          <w:rFonts w:ascii="Arial" w:eastAsia="Times New Roman" w:hAnsi="Arial" w:cs="Arial"/>
          <w:b/>
          <w:bCs/>
          <w:color w:val="222222"/>
          <w:sz w:val="18"/>
          <w:szCs w:val="18"/>
        </w:rPr>
        <w:t>Blends: </w:t>
      </w:r>
      <w:r w:rsidRPr="008F538E">
        <w:rPr>
          <w:rFonts w:ascii="Arial" w:eastAsia="Times New Roman" w:hAnsi="Arial" w:cs="Arial"/>
          <w:color w:val="222222"/>
          <w:sz w:val="18"/>
          <w:szCs w:val="18"/>
        </w:rPr>
        <w:t>O-1 blend, 20-30 grit, 0.8-2.0mm, etc.</w:t>
      </w:r>
    </w:p>
    <w:p w:rsidR="00A87228" w:rsidRDefault="00A87228">
      <w:bookmarkStart w:id="0" w:name="_GoBack"/>
      <w:bookmarkEnd w:id="0"/>
    </w:p>
    <w:sectPr w:rsidR="00A87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8E"/>
    <w:rsid w:val="00875080"/>
    <w:rsid w:val="008F538E"/>
    <w:rsid w:val="00A8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AA13-BEA5-4CD5-9470-DCC4E5C5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F5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538E"/>
    <w:rPr>
      <w:color w:val="0000FF"/>
      <w:u w:val="single"/>
    </w:rPr>
  </w:style>
  <w:style w:type="paragraph" w:customStyle="1" w:styleId="body1">
    <w:name w:val="body1"/>
    <w:basedOn w:val="Normal"/>
    <w:rsid w:val="008F53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43724">
      <w:bodyDiv w:val="1"/>
      <w:marLeft w:val="0"/>
      <w:marRight w:val="0"/>
      <w:marTop w:val="0"/>
      <w:marBottom w:val="0"/>
      <w:divBdr>
        <w:top w:val="none" w:sz="0" w:space="0" w:color="auto"/>
        <w:left w:val="none" w:sz="0" w:space="0" w:color="auto"/>
        <w:bottom w:val="none" w:sz="0" w:space="0" w:color="auto"/>
        <w:right w:val="none" w:sz="0" w:space="0" w:color="auto"/>
      </w:divBdr>
      <w:divsChild>
        <w:div w:id="1934900553">
          <w:marLeft w:val="0"/>
          <w:marRight w:val="0"/>
          <w:marTop w:val="0"/>
          <w:marBottom w:val="0"/>
          <w:divBdr>
            <w:top w:val="none" w:sz="0" w:space="0" w:color="auto"/>
            <w:left w:val="none" w:sz="0" w:space="0" w:color="auto"/>
            <w:bottom w:val="none" w:sz="0" w:space="0" w:color="auto"/>
            <w:right w:val="none" w:sz="0" w:space="0" w:color="auto"/>
          </w:divBdr>
          <w:divsChild>
            <w:div w:id="6901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ih.org/" TargetMode="External"/><Relationship Id="rId13" Type="http://schemas.openxmlformats.org/officeDocument/2006/relationships/hyperlink" Target="http://www.ansi.org/" TargetMode="External"/><Relationship Id="rId18" Type="http://schemas.openxmlformats.org/officeDocument/2006/relationships/hyperlink" Target="http://www.cdc.gov/niosh/92-107.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osha.gov/" TargetMode="External"/><Relationship Id="rId12" Type="http://schemas.openxmlformats.org/officeDocument/2006/relationships/hyperlink" Target="http://www.osha.gov/" TargetMode="External"/><Relationship Id="rId17" Type="http://schemas.openxmlformats.org/officeDocument/2006/relationships/hyperlink" Target="http://www.cdc.gov/niosh/consilic.html"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www.cdc.gov/niosh/otherpub.html" TargetMode="External"/><Relationship Id="rId20" Type="http://schemas.openxmlformats.org/officeDocument/2006/relationships/hyperlink" Target="http://www.cdc.gov/niosh/abrasi-1.html" TargetMode="External"/><Relationship Id="rId1" Type="http://schemas.openxmlformats.org/officeDocument/2006/relationships/styles" Target="styles.xml"/><Relationship Id="rId6" Type="http://schemas.openxmlformats.org/officeDocument/2006/relationships/hyperlink" Target="http://www.riccisand.com/pages/hazlabel.html" TargetMode="External"/><Relationship Id="rId11" Type="http://schemas.openxmlformats.org/officeDocument/2006/relationships/hyperlink" Target="http://www.riccisand.com/pages/health1.html" TargetMode="External"/><Relationship Id="rId24" Type="http://schemas.openxmlformats.org/officeDocument/2006/relationships/customXml" Target="../customXml/item2.xml"/><Relationship Id="rId5" Type="http://schemas.openxmlformats.org/officeDocument/2006/relationships/hyperlink" Target="http://www.riccisand.com/pages/msds-fr.html" TargetMode="External"/><Relationship Id="rId15" Type="http://schemas.openxmlformats.org/officeDocument/2006/relationships/hyperlink" Target="http://www.osha.gov/pls/oshaweb/owasrch.search_form?p_doc_type=STANDARDS&amp;p_toc_level=0" TargetMode="External"/><Relationship Id="rId23" Type="http://schemas.openxmlformats.org/officeDocument/2006/relationships/customXml" Target="../customXml/item1.xml"/><Relationship Id="rId10" Type="http://schemas.openxmlformats.org/officeDocument/2006/relationships/hyperlink" Target="http://www.iarc.fr/" TargetMode="External"/><Relationship Id="rId19" Type="http://schemas.openxmlformats.org/officeDocument/2006/relationships/hyperlink" Target="http://www.cdc.gov/niosh/92-102.html" TargetMode="External"/><Relationship Id="rId4" Type="http://schemas.openxmlformats.org/officeDocument/2006/relationships/hyperlink" Target="http://www.riccisand.com/pages/msds-esp.html" TargetMode="External"/><Relationship Id="rId9" Type="http://schemas.openxmlformats.org/officeDocument/2006/relationships/hyperlink" Target="http://www.ntis.gov/" TargetMode="External"/><Relationship Id="rId14" Type="http://schemas.openxmlformats.org/officeDocument/2006/relationships/hyperlink" Target="http://www.ast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D1DC01FB0FE458FB0EEADFEDE26CC" ma:contentTypeVersion="14" ma:contentTypeDescription="Create a new document." ma:contentTypeScope="" ma:versionID="f6ab76c39f3cb7bc9302b7833829578c">
  <xsd:schema xmlns:xsd="http://www.w3.org/2001/XMLSchema" xmlns:xs="http://www.w3.org/2001/XMLSchema" xmlns:p="http://schemas.microsoft.com/office/2006/metadata/properties" xmlns:ns2="0dbb4db5-7779-42fb-86d2-f98e9aba862c" xmlns:ns3="c83c4575-70d9-4cc6-a5c1-78449a115b45" targetNamespace="http://schemas.microsoft.com/office/2006/metadata/properties" ma:root="true" ma:fieldsID="ae056e6ff974db2a7a1bcc3dca06febb" ns2:_="" ns3:_="">
    <xsd:import namespace="0dbb4db5-7779-42fb-86d2-f98e9aba862c"/>
    <xsd:import namespace="c83c4575-70d9-4cc6-a5c1-78449a115b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b4db5-7779-42fb-86d2-f98e9aba8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9f6eef-f58a-4488-b12c-5d4a1bc629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c4575-70d9-4cc6-a5c1-78449a115b4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a9bb572-ea2a-41a9-90b8-39fdfe6bb249}" ma:internalName="TaxCatchAll" ma:showField="CatchAllData" ma:web="c83c4575-70d9-4cc6-a5c1-78449a115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b4db5-7779-42fb-86d2-f98e9aba862c">
      <Terms xmlns="http://schemas.microsoft.com/office/infopath/2007/PartnerControls"/>
    </lcf76f155ced4ddcb4097134ff3c332f>
    <TaxCatchAll xmlns="c83c4575-70d9-4cc6-a5c1-78449a115b45" xsi:nil="true"/>
  </documentManagement>
</p:properties>
</file>

<file path=customXml/itemProps1.xml><?xml version="1.0" encoding="utf-8"?>
<ds:datastoreItem xmlns:ds="http://schemas.openxmlformats.org/officeDocument/2006/customXml" ds:itemID="{ED06B1FD-2BF9-4C6E-9988-9B5E6ACD7A7C}"/>
</file>

<file path=customXml/itemProps2.xml><?xml version="1.0" encoding="utf-8"?>
<ds:datastoreItem xmlns:ds="http://schemas.openxmlformats.org/officeDocument/2006/customXml" ds:itemID="{39846824-CE1E-4729-9C82-97EEEC8C0278}"/>
</file>

<file path=customXml/itemProps3.xml><?xml version="1.0" encoding="utf-8"?>
<ds:datastoreItem xmlns:ds="http://schemas.openxmlformats.org/officeDocument/2006/customXml" ds:itemID="{2FE3310E-A5EF-4350-AFA7-DD40CE83F93B}"/>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McCoy</dc:creator>
  <cp:keywords/>
  <dc:description/>
  <cp:lastModifiedBy>Emily McCoy</cp:lastModifiedBy>
  <cp:revision>1</cp:revision>
  <dcterms:created xsi:type="dcterms:W3CDTF">2018-01-30T21:13:00Z</dcterms:created>
  <dcterms:modified xsi:type="dcterms:W3CDTF">2018-01-30T21:13:00Z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0x0101007CAD1DC01FB0FE458FB0EEADFEDE26CC</vt:lpwstr>
  </property>
  <property fmtid="{D5CDD505-2E9C-101B-9397-08002B2CF9AE}" pid="3" name="Order">
    <vt:r8>367000</vt:r8>
  </property>
</Properties>
</file>